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C3" w:rsidRDefault="00004500" w:rsidP="00062DE1">
      <w:pPr>
        <w:jc w:val="center"/>
        <w:rPr>
          <w:b/>
          <w:sz w:val="48"/>
          <w:szCs w:val="48"/>
        </w:rPr>
      </w:pPr>
      <w:bookmarkStart w:id="0" w:name="_GoBack"/>
      <w:bookmarkEnd w:id="0"/>
      <w:r>
        <w:rPr>
          <w:b/>
          <w:sz w:val="48"/>
          <w:szCs w:val="48"/>
        </w:rPr>
        <w:t xml:space="preserve">NOTICE OF </w:t>
      </w:r>
      <w:r w:rsidR="00C13114">
        <w:rPr>
          <w:b/>
          <w:sz w:val="48"/>
          <w:szCs w:val="48"/>
        </w:rPr>
        <w:t>2018</w:t>
      </w:r>
      <w:r w:rsidR="00062DE1">
        <w:rPr>
          <w:b/>
          <w:sz w:val="48"/>
          <w:szCs w:val="48"/>
        </w:rPr>
        <w:t xml:space="preserve"> TAX YEAR</w:t>
      </w:r>
    </w:p>
    <w:p w:rsidR="00062DE1" w:rsidRDefault="00062DE1" w:rsidP="00062DE1">
      <w:pPr>
        <w:jc w:val="center"/>
        <w:rPr>
          <w:b/>
          <w:sz w:val="48"/>
          <w:szCs w:val="48"/>
        </w:rPr>
      </w:pPr>
      <w:r>
        <w:rPr>
          <w:b/>
          <w:sz w:val="48"/>
          <w:szCs w:val="48"/>
        </w:rPr>
        <w:t>PROPOSED PROPERTY TAX RATE FOR</w:t>
      </w:r>
    </w:p>
    <w:p w:rsidR="00062DE1" w:rsidRDefault="009B6F88" w:rsidP="00062DE1">
      <w:pPr>
        <w:jc w:val="center"/>
        <w:rPr>
          <w:b/>
          <w:sz w:val="48"/>
          <w:szCs w:val="48"/>
        </w:rPr>
      </w:pPr>
      <w:r>
        <w:rPr>
          <w:b/>
          <w:sz w:val="48"/>
          <w:szCs w:val="48"/>
        </w:rPr>
        <w:t>AUSTIN COUNTY</w:t>
      </w:r>
    </w:p>
    <w:p w:rsidR="00062DE1" w:rsidRDefault="00062DE1" w:rsidP="00A538EC">
      <w:pPr>
        <w:spacing w:line="40" w:lineRule="atLeast"/>
        <w:jc w:val="both"/>
        <w:rPr>
          <w:b/>
          <w:sz w:val="24"/>
          <w:szCs w:val="24"/>
        </w:rPr>
      </w:pPr>
      <w:r>
        <w:rPr>
          <w:b/>
          <w:sz w:val="24"/>
          <w:szCs w:val="24"/>
        </w:rPr>
        <w:t xml:space="preserve">A tax rate of </w:t>
      </w:r>
      <w:r w:rsidR="000A2C39">
        <w:rPr>
          <w:sz w:val="24"/>
          <w:szCs w:val="24"/>
        </w:rPr>
        <w:t>$</w:t>
      </w:r>
      <w:r w:rsidR="000A2C39">
        <w:rPr>
          <w:b/>
          <w:sz w:val="24"/>
          <w:szCs w:val="24"/>
        </w:rPr>
        <w:t>0.5479</w:t>
      </w:r>
      <w:r w:rsidR="00786F22">
        <w:rPr>
          <w:b/>
          <w:sz w:val="24"/>
          <w:szCs w:val="24"/>
        </w:rPr>
        <w:t xml:space="preserve"> </w:t>
      </w:r>
      <w:r>
        <w:rPr>
          <w:b/>
          <w:sz w:val="24"/>
          <w:szCs w:val="24"/>
        </w:rPr>
        <w:t xml:space="preserve">per $100 valuation has been proposed </w:t>
      </w:r>
      <w:r w:rsidR="000222C1">
        <w:rPr>
          <w:b/>
          <w:sz w:val="24"/>
          <w:szCs w:val="24"/>
        </w:rPr>
        <w:t xml:space="preserve">for adoption </w:t>
      </w:r>
      <w:r>
        <w:rPr>
          <w:b/>
          <w:sz w:val="24"/>
          <w:szCs w:val="24"/>
        </w:rPr>
        <w:t xml:space="preserve">by the governing body of </w:t>
      </w:r>
      <w:r w:rsidR="009B6F88">
        <w:rPr>
          <w:b/>
          <w:sz w:val="24"/>
          <w:szCs w:val="24"/>
        </w:rPr>
        <w:t>Austin County</w:t>
      </w:r>
      <w:r>
        <w:rPr>
          <w:b/>
          <w:sz w:val="24"/>
          <w:szCs w:val="24"/>
        </w:rPr>
        <w:t>.</w:t>
      </w:r>
      <w:r w:rsidR="000222C1">
        <w:rPr>
          <w:b/>
          <w:sz w:val="24"/>
          <w:szCs w:val="24"/>
        </w:rPr>
        <w:t xml:space="preserve">  This rate exceeds the lower of the effective or rollback tax rate, and state law requires that two public hearings be held by the governing body before adopting the proposed tax rate.</w:t>
      </w:r>
    </w:p>
    <w:p w:rsidR="00A538EC" w:rsidRDefault="00A538EC" w:rsidP="00A538EC">
      <w:pPr>
        <w:spacing w:line="40" w:lineRule="atLeast"/>
        <w:jc w:val="both"/>
        <w:rPr>
          <w:b/>
          <w:sz w:val="24"/>
          <w:szCs w:val="24"/>
        </w:rPr>
      </w:pPr>
    </w:p>
    <w:p w:rsidR="00D835BF" w:rsidRPr="00C13114" w:rsidRDefault="00D835BF" w:rsidP="00A538EC">
      <w:pPr>
        <w:spacing w:line="40" w:lineRule="atLeast"/>
        <w:jc w:val="both"/>
        <w:rPr>
          <w:b/>
          <w:color w:val="FF0000"/>
          <w:sz w:val="24"/>
          <w:szCs w:val="24"/>
        </w:rPr>
      </w:pPr>
      <w:r>
        <w:rPr>
          <w:b/>
          <w:sz w:val="24"/>
          <w:szCs w:val="24"/>
        </w:rPr>
        <w:t xml:space="preserve">The governing body of Austin County proposes to use revenue attributable to the tax rate increase for the </w:t>
      </w:r>
      <w:r w:rsidRPr="00A538EC">
        <w:rPr>
          <w:b/>
          <w:color w:val="000000" w:themeColor="text1"/>
          <w:sz w:val="24"/>
          <w:szCs w:val="24"/>
        </w:rPr>
        <w:t>purpose of</w:t>
      </w:r>
      <w:r w:rsidR="00A538EC">
        <w:rPr>
          <w:b/>
          <w:color w:val="000000" w:themeColor="text1"/>
          <w:sz w:val="24"/>
          <w:szCs w:val="24"/>
        </w:rPr>
        <w:t xml:space="preserve"> </w:t>
      </w:r>
      <w:r w:rsidR="00A538EC" w:rsidRPr="00D90EC2">
        <w:rPr>
          <w:b/>
          <w:color w:val="000000" w:themeColor="text1"/>
          <w:sz w:val="24"/>
          <w:szCs w:val="24"/>
        </w:rPr>
        <w:t xml:space="preserve">funding </w:t>
      </w:r>
      <w:r w:rsidR="00786F22" w:rsidRPr="00D90EC2">
        <w:rPr>
          <w:b/>
          <w:color w:val="000000" w:themeColor="text1"/>
          <w:sz w:val="24"/>
          <w:szCs w:val="24"/>
        </w:rPr>
        <w:t xml:space="preserve">repairs to county buildings and </w:t>
      </w:r>
      <w:r w:rsidR="00A538EC" w:rsidRPr="00D90EC2">
        <w:rPr>
          <w:b/>
          <w:color w:val="000000" w:themeColor="text1"/>
          <w:sz w:val="24"/>
          <w:szCs w:val="24"/>
        </w:rPr>
        <w:t>mandatory services required by the state legislature and the effects of inflation on basic services.</w:t>
      </w:r>
      <w:r w:rsidR="00C13114">
        <w:rPr>
          <w:b/>
          <w:color w:val="000000" w:themeColor="text1"/>
          <w:sz w:val="24"/>
          <w:szCs w:val="24"/>
        </w:rPr>
        <w:t xml:space="preserve">  </w:t>
      </w:r>
    </w:p>
    <w:p w:rsidR="00786F22" w:rsidRPr="00A538EC" w:rsidRDefault="00786F22" w:rsidP="00A538EC">
      <w:pPr>
        <w:spacing w:line="40" w:lineRule="atLeast"/>
        <w:jc w:val="both"/>
        <w:rPr>
          <w:b/>
          <w:sz w:val="24"/>
          <w:szCs w:val="24"/>
        </w:rPr>
      </w:pPr>
    </w:p>
    <w:p w:rsidR="00062DE1" w:rsidRDefault="00062DE1" w:rsidP="00A538EC">
      <w:pPr>
        <w:spacing w:line="40" w:lineRule="atLeast"/>
        <w:ind w:left="1440"/>
        <w:jc w:val="both"/>
        <w:rPr>
          <w:b/>
          <w:sz w:val="24"/>
          <w:szCs w:val="24"/>
        </w:rPr>
      </w:pPr>
      <w:r>
        <w:rPr>
          <w:b/>
          <w:sz w:val="24"/>
          <w:szCs w:val="24"/>
        </w:rPr>
        <w:t>PROP</w:t>
      </w:r>
      <w:r w:rsidR="005F6F4D">
        <w:rPr>
          <w:b/>
          <w:sz w:val="24"/>
          <w:szCs w:val="24"/>
        </w:rPr>
        <w:t>O</w:t>
      </w:r>
      <w:r w:rsidR="009B6F88">
        <w:rPr>
          <w:b/>
          <w:sz w:val="24"/>
          <w:szCs w:val="24"/>
        </w:rPr>
        <w:t>SED TAX RATE</w:t>
      </w:r>
      <w:r w:rsidR="009B6F88">
        <w:rPr>
          <w:b/>
          <w:sz w:val="24"/>
          <w:szCs w:val="24"/>
        </w:rPr>
        <w:tab/>
      </w:r>
      <w:r w:rsidR="009B6F88">
        <w:rPr>
          <w:b/>
          <w:sz w:val="24"/>
          <w:szCs w:val="24"/>
        </w:rPr>
        <w:tab/>
      </w:r>
      <w:r w:rsidR="009B6F88">
        <w:rPr>
          <w:b/>
          <w:sz w:val="24"/>
          <w:szCs w:val="24"/>
        </w:rPr>
        <w:tab/>
      </w:r>
      <w:r w:rsidR="00004500" w:rsidRPr="000A2C39">
        <w:rPr>
          <w:b/>
          <w:sz w:val="24"/>
          <w:szCs w:val="24"/>
        </w:rPr>
        <w:t>$</w:t>
      </w:r>
      <w:r w:rsidR="00786F22" w:rsidRPr="000A2C39">
        <w:rPr>
          <w:b/>
          <w:sz w:val="24"/>
          <w:szCs w:val="24"/>
        </w:rPr>
        <w:t xml:space="preserve"> </w:t>
      </w:r>
      <w:r w:rsidR="000A2C39" w:rsidRPr="000A2C39">
        <w:rPr>
          <w:b/>
          <w:sz w:val="24"/>
          <w:szCs w:val="24"/>
        </w:rPr>
        <w:t>0.54790</w:t>
      </w:r>
      <w:r>
        <w:rPr>
          <w:b/>
          <w:sz w:val="24"/>
          <w:szCs w:val="24"/>
        </w:rPr>
        <w:t xml:space="preserve"> per $100</w:t>
      </w:r>
    </w:p>
    <w:p w:rsidR="00062DE1" w:rsidRDefault="00062DE1" w:rsidP="00A538EC">
      <w:pPr>
        <w:spacing w:line="40" w:lineRule="atLeast"/>
        <w:ind w:left="1440"/>
        <w:jc w:val="both"/>
        <w:rPr>
          <w:b/>
          <w:sz w:val="24"/>
          <w:szCs w:val="24"/>
        </w:rPr>
      </w:pPr>
    </w:p>
    <w:p w:rsidR="00062DE1" w:rsidRDefault="00062DE1" w:rsidP="00A538EC">
      <w:pPr>
        <w:spacing w:line="40" w:lineRule="atLeast"/>
        <w:ind w:left="1440"/>
        <w:jc w:val="both"/>
        <w:rPr>
          <w:b/>
          <w:sz w:val="24"/>
          <w:szCs w:val="24"/>
        </w:rPr>
      </w:pPr>
      <w:r>
        <w:rPr>
          <w:b/>
          <w:sz w:val="24"/>
          <w:szCs w:val="24"/>
        </w:rPr>
        <w:t>PR</w:t>
      </w:r>
      <w:r w:rsidR="007F2EDE">
        <w:rPr>
          <w:b/>
          <w:sz w:val="24"/>
          <w:szCs w:val="24"/>
        </w:rPr>
        <w:t>ECEDING YEAR’S TAX RATE</w:t>
      </w:r>
      <w:r w:rsidR="007F2EDE">
        <w:rPr>
          <w:b/>
          <w:sz w:val="24"/>
          <w:szCs w:val="24"/>
        </w:rPr>
        <w:tab/>
        <w:t>$ 0.</w:t>
      </w:r>
      <w:r w:rsidR="00C13114">
        <w:rPr>
          <w:b/>
          <w:sz w:val="24"/>
          <w:szCs w:val="24"/>
        </w:rPr>
        <w:t>54790</w:t>
      </w:r>
      <w:r>
        <w:rPr>
          <w:b/>
          <w:sz w:val="24"/>
          <w:szCs w:val="24"/>
        </w:rPr>
        <w:t xml:space="preserve"> per $100</w:t>
      </w:r>
    </w:p>
    <w:p w:rsidR="00062DE1" w:rsidRDefault="00062DE1" w:rsidP="00A538EC">
      <w:pPr>
        <w:spacing w:line="40" w:lineRule="atLeast"/>
        <w:ind w:left="1440"/>
        <w:jc w:val="both"/>
        <w:rPr>
          <w:b/>
          <w:sz w:val="24"/>
          <w:szCs w:val="24"/>
        </w:rPr>
      </w:pPr>
    </w:p>
    <w:p w:rsidR="00062DE1" w:rsidRDefault="009B6F88" w:rsidP="00A538EC">
      <w:pPr>
        <w:spacing w:line="40" w:lineRule="atLeast"/>
        <w:ind w:left="1440"/>
        <w:jc w:val="both"/>
        <w:rPr>
          <w:b/>
          <w:sz w:val="24"/>
          <w:szCs w:val="24"/>
        </w:rPr>
      </w:pPr>
      <w:r>
        <w:rPr>
          <w:b/>
          <w:sz w:val="24"/>
          <w:szCs w:val="24"/>
        </w:rPr>
        <w:t xml:space="preserve">EFFECTIVE TAX </w:t>
      </w:r>
      <w:r w:rsidR="00C13114">
        <w:rPr>
          <w:b/>
          <w:sz w:val="24"/>
          <w:szCs w:val="24"/>
        </w:rPr>
        <w:t>RATE</w:t>
      </w:r>
      <w:r w:rsidR="00C13114">
        <w:rPr>
          <w:b/>
          <w:sz w:val="24"/>
          <w:szCs w:val="24"/>
        </w:rPr>
        <w:tab/>
      </w:r>
      <w:r w:rsidR="00C13114">
        <w:rPr>
          <w:b/>
          <w:sz w:val="24"/>
          <w:szCs w:val="24"/>
        </w:rPr>
        <w:tab/>
      </w:r>
      <w:r w:rsidR="00C13114">
        <w:rPr>
          <w:b/>
          <w:sz w:val="24"/>
          <w:szCs w:val="24"/>
        </w:rPr>
        <w:tab/>
        <w:t>$ 0.51624</w:t>
      </w:r>
      <w:r w:rsidR="00062DE1">
        <w:rPr>
          <w:b/>
          <w:sz w:val="24"/>
          <w:szCs w:val="24"/>
        </w:rPr>
        <w:t xml:space="preserve"> per $100</w:t>
      </w:r>
    </w:p>
    <w:p w:rsidR="000222C1" w:rsidRDefault="000222C1" w:rsidP="00A538EC">
      <w:pPr>
        <w:spacing w:line="40" w:lineRule="atLeast"/>
        <w:ind w:left="1440"/>
        <w:jc w:val="both"/>
        <w:rPr>
          <w:b/>
          <w:sz w:val="24"/>
          <w:szCs w:val="24"/>
        </w:rPr>
      </w:pPr>
    </w:p>
    <w:p w:rsidR="000222C1" w:rsidRDefault="00C13114" w:rsidP="00A538EC">
      <w:pPr>
        <w:spacing w:line="40" w:lineRule="atLeast"/>
        <w:ind w:left="1440"/>
        <w:jc w:val="both"/>
        <w:rPr>
          <w:b/>
          <w:sz w:val="24"/>
          <w:szCs w:val="24"/>
        </w:rPr>
      </w:pPr>
      <w:r>
        <w:rPr>
          <w:b/>
          <w:sz w:val="24"/>
          <w:szCs w:val="24"/>
        </w:rPr>
        <w:t>ROLLBACK TAX RATE</w:t>
      </w:r>
      <w:r>
        <w:rPr>
          <w:b/>
          <w:sz w:val="24"/>
          <w:szCs w:val="24"/>
        </w:rPr>
        <w:tab/>
      </w:r>
      <w:r>
        <w:rPr>
          <w:b/>
          <w:sz w:val="24"/>
          <w:szCs w:val="24"/>
        </w:rPr>
        <w:tab/>
      </w:r>
      <w:r>
        <w:rPr>
          <w:b/>
          <w:sz w:val="24"/>
          <w:szCs w:val="24"/>
        </w:rPr>
        <w:tab/>
        <w:t>$ 0.56208</w:t>
      </w:r>
      <w:r w:rsidR="000222C1">
        <w:rPr>
          <w:b/>
          <w:sz w:val="24"/>
          <w:szCs w:val="24"/>
        </w:rPr>
        <w:t xml:space="preserve"> per $100</w:t>
      </w:r>
    </w:p>
    <w:p w:rsidR="00062DE1" w:rsidRDefault="00062DE1" w:rsidP="00A538EC">
      <w:pPr>
        <w:spacing w:line="40" w:lineRule="atLeast"/>
        <w:ind w:left="1440"/>
        <w:jc w:val="both"/>
        <w:rPr>
          <w:b/>
          <w:sz w:val="24"/>
          <w:szCs w:val="24"/>
        </w:rPr>
      </w:pPr>
    </w:p>
    <w:p w:rsidR="00062DE1" w:rsidRDefault="00062DE1" w:rsidP="00A538EC">
      <w:pPr>
        <w:spacing w:line="40" w:lineRule="atLeast"/>
        <w:jc w:val="both"/>
        <w:rPr>
          <w:b/>
          <w:sz w:val="24"/>
          <w:szCs w:val="24"/>
        </w:rPr>
      </w:pPr>
      <w:r>
        <w:rPr>
          <w:b/>
          <w:sz w:val="24"/>
          <w:szCs w:val="24"/>
        </w:rPr>
        <w:t>The effective tax rate is the total tax rate needed to raise the same amount of proper</w:t>
      </w:r>
      <w:r w:rsidR="007F2EDE">
        <w:rPr>
          <w:b/>
          <w:sz w:val="24"/>
          <w:szCs w:val="24"/>
        </w:rPr>
        <w:t>ty tax revenue for</w:t>
      </w:r>
      <w:r w:rsidR="001D0D8A">
        <w:rPr>
          <w:b/>
          <w:sz w:val="24"/>
          <w:szCs w:val="24"/>
        </w:rPr>
        <w:t xml:space="preserve"> Austin County</w:t>
      </w:r>
      <w:r>
        <w:rPr>
          <w:b/>
          <w:sz w:val="24"/>
          <w:szCs w:val="24"/>
        </w:rPr>
        <w:t xml:space="preserve"> from the </w:t>
      </w:r>
      <w:r w:rsidR="000222C1">
        <w:rPr>
          <w:b/>
          <w:sz w:val="24"/>
          <w:szCs w:val="24"/>
        </w:rPr>
        <w:t xml:space="preserve">same properties in both the </w:t>
      </w:r>
      <w:r w:rsidR="00C13114">
        <w:rPr>
          <w:b/>
          <w:sz w:val="24"/>
          <w:szCs w:val="24"/>
        </w:rPr>
        <w:t>2017</w:t>
      </w:r>
      <w:r w:rsidR="000222C1">
        <w:rPr>
          <w:b/>
          <w:sz w:val="24"/>
          <w:szCs w:val="24"/>
        </w:rPr>
        <w:t xml:space="preserve"> tax</w:t>
      </w:r>
      <w:r w:rsidR="00004500">
        <w:rPr>
          <w:b/>
          <w:sz w:val="24"/>
          <w:szCs w:val="24"/>
        </w:rPr>
        <w:t xml:space="preserve"> year and the </w:t>
      </w:r>
      <w:r w:rsidR="00C13114">
        <w:rPr>
          <w:b/>
          <w:sz w:val="24"/>
          <w:szCs w:val="24"/>
        </w:rPr>
        <w:t>2018</w:t>
      </w:r>
      <w:r>
        <w:rPr>
          <w:b/>
          <w:sz w:val="24"/>
          <w:szCs w:val="24"/>
        </w:rPr>
        <w:t xml:space="preserve"> tax year.</w:t>
      </w:r>
    </w:p>
    <w:p w:rsidR="00A538EC" w:rsidRDefault="00A538EC" w:rsidP="00A538EC">
      <w:pPr>
        <w:spacing w:line="40" w:lineRule="atLeast"/>
        <w:jc w:val="both"/>
        <w:rPr>
          <w:b/>
          <w:sz w:val="24"/>
          <w:szCs w:val="24"/>
        </w:rPr>
      </w:pPr>
    </w:p>
    <w:p w:rsidR="000222C1" w:rsidRDefault="000222C1" w:rsidP="00A538EC">
      <w:pPr>
        <w:spacing w:line="40" w:lineRule="atLeast"/>
        <w:jc w:val="both"/>
        <w:rPr>
          <w:b/>
          <w:sz w:val="24"/>
          <w:szCs w:val="24"/>
        </w:rPr>
      </w:pPr>
      <w:r>
        <w:rPr>
          <w:b/>
          <w:sz w:val="24"/>
          <w:szCs w:val="24"/>
        </w:rPr>
        <w:t xml:space="preserve">The rollback tax rate is the highest rate that </w:t>
      </w:r>
      <w:r w:rsidR="001D0D8A">
        <w:rPr>
          <w:b/>
          <w:sz w:val="24"/>
          <w:szCs w:val="24"/>
        </w:rPr>
        <w:t>Austin County</w:t>
      </w:r>
      <w:r>
        <w:rPr>
          <w:b/>
          <w:sz w:val="24"/>
          <w:szCs w:val="24"/>
        </w:rPr>
        <w:t xml:space="preserve"> may adopt before voters are entitled to petition for an election to limit the rate that may be approved to the rollback rate.</w:t>
      </w:r>
    </w:p>
    <w:p w:rsidR="00A538EC" w:rsidRDefault="00A538EC" w:rsidP="00A538EC">
      <w:pPr>
        <w:spacing w:line="40" w:lineRule="atLeast"/>
        <w:jc w:val="both"/>
        <w:rPr>
          <w:b/>
          <w:sz w:val="24"/>
          <w:szCs w:val="24"/>
        </w:rPr>
      </w:pPr>
    </w:p>
    <w:p w:rsidR="00062DE1" w:rsidRDefault="00062DE1" w:rsidP="00A538EC">
      <w:pPr>
        <w:spacing w:line="40" w:lineRule="atLeast"/>
        <w:jc w:val="both"/>
        <w:rPr>
          <w:b/>
          <w:sz w:val="24"/>
          <w:szCs w:val="24"/>
        </w:rPr>
      </w:pPr>
      <w:r>
        <w:rPr>
          <w:b/>
          <w:sz w:val="24"/>
          <w:szCs w:val="24"/>
        </w:rPr>
        <w:t>YOUR TAXES OWED UNDER ANY OF THE ABOVE RATES CAN BE CALCULATED AS FOLLOWS:</w:t>
      </w:r>
    </w:p>
    <w:p w:rsidR="00A538EC" w:rsidRDefault="00A538EC" w:rsidP="00A538EC">
      <w:pPr>
        <w:spacing w:line="40" w:lineRule="atLeast"/>
        <w:jc w:val="both"/>
        <w:rPr>
          <w:b/>
          <w:sz w:val="24"/>
          <w:szCs w:val="24"/>
        </w:rPr>
      </w:pPr>
    </w:p>
    <w:p w:rsidR="00062DE1" w:rsidRDefault="00062DE1" w:rsidP="00A538EC">
      <w:pPr>
        <w:spacing w:line="40" w:lineRule="atLeast"/>
        <w:jc w:val="both"/>
        <w:rPr>
          <w:b/>
          <w:sz w:val="24"/>
          <w:szCs w:val="24"/>
        </w:rPr>
      </w:pPr>
      <w:r>
        <w:rPr>
          <w:b/>
          <w:sz w:val="24"/>
          <w:szCs w:val="24"/>
        </w:rPr>
        <w:tab/>
      </w:r>
      <w:r>
        <w:rPr>
          <w:b/>
          <w:sz w:val="24"/>
          <w:szCs w:val="24"/>
        </w:rPr>
        <w:tab/>
      </w:r>
      <w:proofErr w:type="gramStart"/>
      <w:r>
        <w:rPr>
          <w:b/>
          <w:sz w:val="24"/>
          <w:szCs w:val="24"/>
        </w:rPr>
        <w:t>property</w:t>
      </w:r>
      <w:proofErr w:type="gramEnd"/>
      <w:r>
        <w:rPr>
          <w:b/>
          <w:sz w:val="24"/>
          <w:szCs w:val="24"/>
        </w:rPr>
        <w:t xml:space="preserve"> tax amount = ( rate ) x ( taxable value of your property) / 100</w:t>
      </w:r>
    </w:p>
    <w:p w:rsidR="00A538EC" w:rsidRDefault="00A538EC" w:rsidP="00A538EC">
      <w:pPr>
        <w:spacing w:line="40" w:lineRule="atLeast"/>
        <w:jc w:val="both"/>
        <w:rPr>
          <w:b/>
          <w:sz w:val="24"/>
          <w:szCs w:val="24"/>
        </w:rPr>
      </w:pPr>
    </w:p>
    <w:p w:rsidR="00062DE1" w:rsidRDefault="00062DE1" w:rsidP="00A538EC">
      <w:pPr>
        <w:spacing w:line="40" w:lineRule="atLeast"/>
        <w:jc w:val="both"/>
        <w:rPr>
          <w:b/>
          <w:sz w:val="24"/>
          <w:szCs w:val="24"/>
        </w:rPr>
      </w:pPr>
      <w:r>
        <w:rPr>
          <w:b/>
          <w:sz w:val="24"/>
          <w:szCs w:val="24"/>
        </w:rPr>
        <w:t>For assistance or detailed information about tax calculations, please contact:</w:t>
      </w:r>
    </w:p>
    <w:p w:rsidR="00A538EC" w:rsidRDefault="00A538EC" w:rsidP="00062DE1">
      <w:pPr>
        <w:jc w:val="both"/>
        <w:rPr>
          <w:b/>
          <w:sz w:val="24"/>
          <w:szCs w:val="24"/>
        </w:rPr>
      </w:pPr>
    </w:p>
    <w:p w:rsidR="00062DE1" w:rsidRDefault="00062DE1" w:rsidP="00062DE1">
      <w:pPr>
        <w:jc w:val="both"/>
        <w:rPr>
          <w:b/>
          <w:sz w:val="24"/>
          <w:szCs w:val="24"/>
        </w:rPr>
      </w:pPr>
      <w:r>
        <w:rPr>
          <w:b/>
          <w:sz w:val="24"/>
          <w:szCs w:val="24"/>
        </w:rPr>
        <w:t>Carmen Ottmer</w:t>
      </w:r>
      <w:r w:rsidR="00DC7ECF">
        <w:rPr>
          <w:b/>
          <w:sz w:val="24"/>
          <w:szCs w:val="24"/>
        </w:rPr>
        <w:t>, Chief Appraiser</w:t>
      </w:r>
    </w:p>
    <w:p w:rsidR="00062DE1" w:rsidRDefault="00062DE1" w:rsidP="00062DE1">
      <w:pPr>
        <w:jc w:val="both"/>
        <w:rPr>
          <w:b/>
          <w:sz w:val="24"/>
          <w:szCs w:val="24"/>
        </w:rPr>
      </w:pPr>
      <w:r>
        <w:rPr>
          <w:b/>
          <w:sz w:val="24"/>
          <w:szCs w:val="24"/>
        </w:rPr>
        <w:t>Austin County Appraisal District</w:t>
      </w:r>
    </w:p>
    <w:p w:rsidR="00062DE1" w:rsidRDefault="00062DE1" w:rsidP="00062DE1">
      <w:pPr>
        <w:jc w:val="both"/>
        <w:rPr>
          <w:b/>
          <w:sz w:val="24"/>
          <w:szCs w:val="24"/>
        </w:rPr>
      </w:pPr>
      <w:r>
        <w:rPr>
          <w:b/>
          <w:sz w:val="24"/>
          <w:szCs w:val="24"/>
        </w:rPr>
        <w:t>906 E. Amelia St., Bellville, Texas  77418</w:t>
      </w:r>
    </w:p>
    <w:p w:rsidR="00062DE1" w:rsidRPr="00004500" w:rsidRDefault="00421593" w:rsidP="00062DE1">
      <w:pPr>
        <w:jc w:val="both"/>
        <w:rPr>
          <w:rStyle w:val="Hyperlink"/>
          <w:b/>
          <w:color w:val="auto"/>
          <w:sz w:val="24"/>
          <w:szCs w:val="24"/>
          <w:u w:val="none"/>
        </w:rPr>
      </w:pPr>
      <w:r>
        <w:rPr>
          <w:b/>
          <w:sz w:val="24"/>
          <w:szCs w:val="24"/>
        </w:rPr>
        <w:t xml:space="preserve">Telephone:  </w:t>
      </w:r>
      <w:r w:rsidR="00062DE1">
        <w:rPr>
          <w:b/>
          <w:sz w:val="24"/>
          <w:szCs w:val="24"/>
        </w:rPr>
        <w:t>(979)865-9124</w:t>
      </w:r>
      <w:r>
        <w:rPr>
          <w:b/>
          <w:sz w:val="24"/>
          <w:szCs w:val="24"/>
        </w:rPr>
        <w:tab/>
      </w:r>
      <w:r>
        <w:rPr>
          <w:b/>
          <w:sz w:val="24"/>
          <w:szCs w:val="24"/>
        </w:rPr>
        <w:tab/>
        <w:t xml:space="preserve">Email:  </w:t>
      </w:r>
      <w:hyperlink r:id="rId4" w:history="1">
        <w:r w:rsidR="00062DE1" w:rsidRPr="00004500">
          <w:rPr>
            <w:rStyle w:val="Hyperlink"/>
            <w:b/>
            <w:color w:val="auto"/>
            <w:sz w:val="24"/>
            <w:szCs w:val="24"/>
            <w:u w:val="none"/>
          </w:rPr>
          <w:t>austincad@gmail.com</w:t>
        </w:r>
      </w:hyperlink>
      <w:r w:rsidRPr="00004500">
        <w:rPr>
          <w:b/>
          <w:sz w:val="24"/>
          <w:szCs w:val="24"/>
        </w:rPr>
        <w:tab/>
        <w:t xml:space="preserve">Website:  </w:t>
      </w:r>
      <w:hyperlink r:id="rId5" w:history="1">
        <w:r w:rsidR="00062DE1" w:rsidRPr="00004500">
          <w:rPr>
            <w:rStyle w:val="Hyperlink"/>
            <w:b/>
            <w:color w:val="auto"/>
            <w:sz w:val="24"/>
            <w:szCs w:val="24"/>
            <w:u w:val="none"/>
          </w:rPr>
          <w:t>www.austincad.org</w:t>
        </w:r>
      </w:hyperlink>
    </w:p>
    <w:p w:rsidR="00423DCA" w:rsidRDefault="00423DCA" w:rsidP="00062DE1">
      <w:pPr>
        <w:jc w:val="both"/>
        <w:rPr>
          <w:rStyle w:val="Hyperlink"/>
          <w:b/>
          <w:sz w:val="24"/>
          <w:szCs w:val="24"/>
        </w:rPr>
      </w:pPr>
    </w:p>
    <w:p w:rsidR="00423DCA" w:rsidRDefault="00423DCA" w:rsidP="00062DE1">
      <w:pPr>
        <w:jc w:val="both"/>
        <w:rPr>
          <w:rStyle w:val="Hyperlink"/>
          <w:b/>
          <w:color w:val="auto"/>
          <w:sz w:val="24"/>
          <w:szCs w:val="24"/>
          <w:u w:val="none"/>
        </w:rPr>
      </w:pPr>
      <w:r>
        <w:rPr>
          <w:rStyle w:val="Hyperlink"/>
          <w:b/>
          <w:color w:val="auto"/>
          <w:sz w:val="24"/>
          <w:szCs w:val="24"/>
          <w:u w:val="none"/>
        </w:rPr>
        <w:t>You are urged to attend and express your views at the following public hearings on the proposed tax rate:</w:t>
      </w:r>
    </w:p>
    <w:p w:rsidR="00423DCA" w:rsidRPr="00786F22" w:rsidRDefault="00423DCA" w:rsidP="00062DE1">
      <w:pPr>
        <w:jc w:val="both"/>
        <w:rPr>
          <w:rStyle w:val="Hyperlink"/>
          <w:b/>
          <w:color w:val="auto"/>
          <w:sz w:val="24"/>
          <w:szCs w:val="24"/>
          <w:u w:val="none"/>
        </w:rPr>
      </w:pPr>
      <w:r w:rsidRPr="00F67CFD">
        <w:rPr>
          <w:rStyle w:val="Hyperlink"/>
          <w:b/>
          <w:color w:val="auto"/>
          <w:sz w:val="24"/>
          <w:szCs w:val="24"/>
          <w:u w:val="none"/>
        </w:rPr>
        <w:t xml:space="preserve">First Hearing:  </w:t>
      </w:r>
      <w:r w:rsidR="00CE2052">
        <w:rPr>
          <w:rStyle w:val="Hyperlink"/>
          <w:b/>
          <w:color w:val="auto"/>
          <w:sz w:val="24"/>
          <w:szCs w:val="24"/>
          <w:u w:val="none"/>
        </w:rPr>
        <w:t>Tuesday, September 4</w:t>
      </w:r>
      <w:r w:rsidR="000A2C39">
        <w:rPr>
          <w:rStyle w:val="Hyperlink"/>
          <w:b/>
          <w:color w:val="auto"/>
          <w:sz w:val="24"/>
          <w:szCs w:val="24"/>
          <w:u w:val="none"/>
        </w:rPr>
        <w:t>, 2018 9</w:t>
      </w:r>
      <w:r w:rsidR="00F67CFD" w:rsidRPr="00786F22">
        <w:rPr>
          <w:rStyle w:val="Hyperlink"/>
          <w:b/>
          <w:color w:val="auto"/>
          <w:sz w:val="24"/>
          <w:szCs w:val="24"/>
          <w:u w:val="none"/>
        </w:rPr>
        <w:t xml:space="preserve"> a.m., Austin County Courthouse, 1 E. Main St., Bellville, Texas</w:t>
      </w:r>
    </w:p>
    <w:p w:rsidR="00423DCA" w:rsidRPr="00423DCA" w:rsidRDefault="00423DCA" w:rsidP="00062DE1">
      <w:pPr>
        <w:jc w:val="both"/>
        <w:rPr>
          <w:b/>
          <w:sz w:val="24"/>
          <w:szCs w:val="24"/>
        </w:rPr>
      </w:pPr>
      <w:r w:rsidRPr="00786F22">
        <w:rPr>
          <w:rStyle w:val="Hyperlink"/>
          <w:b/>
          <w:color w:val="auto"/>
          <w:sz w:val="24"/>
          <w:szCs w:val="24"/>
          <w:u w:val="none"/>
        </w:rPr>
        <w:t>S</w:t>
      </w:r>
      <w:r w:rsidR="000A2C39">
        <w:rPr>
          <w:rStyle w:val="Hyperlink"/>
          <w:b/>
          <w:color w:val="auto"/>
          <w:sz w:val="24"/>
          <w:szCs w:val="24"/>
          <w:u w:val="none"/>
        </w:rPr>
        <w:t>econd Hearing:  Monday, September 10, 2018 9 a</w:t>
      </w:r>
      <w:r w:rsidR="00F67CFD" w:rsidRPr="00786F22">
        <w:rPr>
          <w:rStyle w:val="Hyperlink"/>
          <w:b/>
          <w:color w:val="auto"/>
          <w:sz w:val="24"/>
          <w:szCs w:val="24"/>
          <w:u w:val="none"/>
        </w:rPr>
        <w:t>.m.,</w:t>
      </w:r>
      <w:r w:rsidR="00F67CFD">
        <w:rPr>
          <w:rStyle w:val="Hyperlink"/>
          <w:b/>
          <w:color w:val="auto"/>
          <w:sz w:val="24"/>
          <w:szCs w:val="24"/>
          <w:u w:val="none"/>
        </w:rPr>
        <w:t xml:space="preserve"> Austin County Courthouse, 1 E. Main St., Bellville, Texas</w:t>
      </w:r>
    </w:p>
    <w:sectPr w:rsidR="00423DCA" w:rsidRPr="00423DCA" w:rsidSect="00423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E1"/>
    <w:rsid w:val="00004500"/>
    <w:rsid w:val="000222C1"/>
    <w:rsid w:val="00062DE1"/>
    <w:rsid w:val="000A2C39"/>
    <w:rsid w:val="00181AE5"/>
    <w:rsid w:val="001D0D8A"/>
    <w:rsid w:val="00396E54"/>
    <w:rsid w:val="00405AF9"/>
    <w:rsid w:val="00421593"/>
    <w:rsid w:val="00423DCA"/>
    <w:rsid w:val="005F6F4D"/>
    <w:rsid w:val="007549A6"/>
    <w:rsid w:val="00786F22"/>
    <w:rsid w:val="007F2EDE"/>
    <w:rsid w:val="009B6F88"/>
    <w:rsid w:val="00A1186C"/>
    <w:rsid w:val="00A538EC"/>
    <w:rsid w:val="00A83A68"/>
    <w:rsid w:val="00AD67C3"/>
    <w:rsid w:val="00BF40C3"/>
    <w:rsid w:val="00C13114"/>
    <w:rsid w:val="00C72AE6"/>
    <w:rsid w:val="00CE2052"/>
    <w:rsid w:val="00D835BF"/>
    <w:rsid w:val="00D90EC2"/>
    <w:rsid w:val="00DC7ECF"/>
    <w:rsid w:val="00E31527"/>
    <w:rsid w:val="00F6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6A83A-5CF8-4622-B7C4-E8D47241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DE1"/>
    <w:rPr>
      <w:color w:val="0000FF" w:themeColor="hyperlink"/>
      <w:u w:val="single"/>
    </w:rPr>
  </w:style>
  <w:style w:type="paragraph" w:styleId="BalloonText">
    <w:name w:val="Balloon Text"/>
    <w:basedOn w:val="Normal"/>
    <w:link w:val="BalloonTextChar"/>
    <w:uiPriority w:val="99"/>
    <w:semiHidden/>
    <w:unhideWhenUsed/>
    <w:rsid w:val="00DC7E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stincad.org" TargetMode="External"/><Relationship Id="rId4" Type="http://schemas.openxmlformats.org/officeDocument/2006/relationships/hyperlink" Target="mailto:austinc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Ottmer</dc:creator>
  <cp:lastModifiedBy>Dianna Grobe</cp:lastModifiedBy>
  <cp:revision>2</cp:revision>
  <cp:lastPrinted>2018-08-20T18:58:00Z</cp:lastPrinted>
  <dcterms:created xsi:type="dcterms:W3CDTF">2018-08-20T21:51:00Z</dcterms:created>
  <dcterms:modified xsi:type="dcterms:W3CDTF">2018-08-20T21:51:00Z</dcterms:modified>
</cp:coreProperties>
</file>